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8"/>
        <w:gridCol w:w="4549.999999999999"/>
        <w:tblGridChange w:id="0">
          <w:tblGrid>
            <w:gridCol w:w="4248"/>
            <w:gridCol w:w="4549.999999999999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360" w:lineRule="auto"/>
              <w:ind w:left="254" w:firstLine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«УТВЕРЖДАЮ»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360" w:lineRule="auto"/>
              <w:ind w:left="254" w:firstLine="0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Декан факультета</w:t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="360" w:lineRule="auto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    математики и компьютерных наук</w:t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both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_______________  /___________________      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          подпись                              ФИО                                    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                           _____________________                              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left="254" w:firstLine="0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                                                   дата</w:t>
            </w:r>
          </w:p>
        </w:tc>
      </w:tr>
    </w:tbl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Рабочая программа дисциплины (модуля)</w:t>
      </w:r>
    </w:p>
    <w:p w:rsidR="00000000" w:rsidDel="00000000" w:rsidP="00000000" w:rsidRDefault="00000000" w:rsidRPr="00000000" w14:paraId="0000000E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jc w:val="center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Б1.В.ДВ.01.02 Алгоритмы обработки больших данных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6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(наименование и индекс дисциплины в соответствии с учебным планом)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 подготовки 01.04.02 "Прикладная математика и информатика"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(код и наименование)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направленность (профиль) «Современная теория игр»</w:t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Факультет математики и компьютерных наук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Кафедра прикладной математики, информационных технологий и информационной безопасности</w:t>
      </w:r>
    </w:p>
    <w:p w:rsidR="00000000" w:rsidDel="00000000" w:rsidP="00000000" w:rsidRDefault="00000000" w:rsidRPr="00000000" w14:paraId="0000001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Рассмотрена и одобрена на заседании кафедры ___________________________________, протокол № ____ от «_____» _____________ 20___ г.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Заведующий кафедрой _________________________________________________________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540" w:firstLine="0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                                                                   (ученая степень, ученое звание, Ф.И.О., подпись)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40" w:firstLine="0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54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Составитель (разработчик) программы ___________________________________________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                                                                                    (ученая степень, ученое звание, Ф.И.О., подпись)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right="-57"/>
        <w:jc w:val="center"/>
        <w:rPr>
          <w:smallCaps w:val="0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right="-57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Содержание</w:t>
      </w:r>
    </w:p>
    <w:tbl>
      <w:tblPr>
        <w:tblStyle w:val="Table2"/>
        <w:tblW w:w="9611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"/>
        <w:gridCol w:w="7920"/>
        <w:gridCol w:w="611.0000000000002"/>
        <w:tblGridChange w:id="0">
          <w:tblGrid>
            <w:gridCol w:w="1080"/>
            <w:gridCol w:w="7920"/>
            <w:gridCol w:w="611.0000000000002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b w:val="1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b w:val="1"/>
                <w:smallCaps w:val="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стр.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97"/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Пояснительная записка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Цели и задачи 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Объём дисциплины (модуля) по видам учебной работы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Содержание 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Самостоятельная работа обучающихся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Учебно-методическое обеспечение 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Методические рекомендации по дисциплине (модулю)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  <w:color w:val="00000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Материально-техническое обеспечение </w:t>
            </w: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дисциплины (модуля)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720" w:hanging="36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  <w:tab w:val="left" w:pos="55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Лист регистрации изменений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0"/>
              </w:tabs>
              <w:spacing w:before="0" w:lineRule="auto"/>
              <w:ind w:left="360" w:firstLine="0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before="0" w:lineRule="auto"/>
              <w:ind w:firstLine="252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60" w:line="240" w:lineRule="auto"/>
        <w:ind w:left="0" w:right="0" w:firstLine="0"/>
        <w:jc w:val="right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firstLine="0"/>
        <w:jc w:val="right"/>
        <w:rPr>
          <w:smallCaps w:val="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Рабочая программа дисциплины составлена в соответствии с требованиями ФГОС 3+ по направлению подготовки (специальности) 01.04.02 "Прикладная математика и информатика".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(специальности) 01.04.02 "Прикладная математика и информатика".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Дисциплина относится к вариативной части блока 1.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Трудоемкость дисциплины:  108 ч. / 3 з.е.;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контактная работа: 32,25 ч.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занятия лекционного типа – 10 ч.,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занятия семинарского типа (лабораторные работы) – 20 ч.,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контроль самостоятельной работы – 2 ч.,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иная контактная работа – 0,25 ч.,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контролируемая письменная работа (КПР) – 0   ч.,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СР – 75,75 ч.,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контроль – 0 ч.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Ключевые слова: большие данные, Big Data, Data Mining.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Составитель: 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1. Цели и задачи дисциплины (модуля).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Изучение дисциплины направлено на формирование следующих компетенций: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способностью самостоятельно приобретать с помощью информационных технологий и использовать в практической деятельности новые знания и умения, в том числе, в новых областях знаний, непосредственно не связанных со сферой деятельности, расширять и углублять своё научное мировоззрение (ОПК-3);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720" w:right="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способностью углубленного анализа проблем, постановки и обоснования задач научной и проектно-технологической деятельности (ПК-3);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beforeAutospacing="0" w:line="240" w:lineRule="auto"/>
        <w:ind w:left="720" w:right="0" w:hanging="360"/>
        <w:jc w:val="left"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способностью разрабатывать концептуальные и теоретические модели решаемых задач проектной и производственно-технологической деятельности (ПК-4);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Показателями компетенций являются: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88" w:lineRule="auto"/>
        <w:jc w:val="both"/>
        <w:rPr>
          <w:smallCaps w:val="0"/>
          <w:u w:val="single"/>
        </w:rPr>
      </w:pPr>
      <w:r w:rsidDel="00000000" w:rsidR="00000000" w:rsidRPr="00000000">
        <w:rPr>
          <w:smallCaps w:val="0"/>
          <w:u w:val="single"/>
          <w:rtl w:val="0"/>
        </w:rPr>
        <w:t xml:space="preserve">Знания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26"/>
        </w:tabs>
        <w:spacing w:before="0" w:line="288" w:lineRule="auto"/>
        <w:ind w:left="426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• методы решения задач обработки и анализа больших данных, возможности высокопроизводительных вычислительных систем, технологии распределенных вычислений, методы и модели Data Mining.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88" w:lineRule="auto"/>
        <w:rPr>
          <w:smallCaps w:val="0"/>
          <w:color w:val="000000"/>
          <w:u w:val="single"/>
        </w:rPr>
      </w:pPr>
      <w:r w:rsidDel="00000000" w:rsidR="00000000" w:rsidRPr="00000000">
        <w:rPr>
          <w:smallCaps w:val="0"/>
          <w:color w:val="000000"/>
          <w:u w:val="single"/>
          <w:rtl w:val="0"/>
        </w:rPr>
        <w:t xml:space="preserve">Умения: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70"/>
        </w:tabs>
        <w:spacing w:before="0" w:line="288" w:lineRule="auto"/>
        <w:ind w:left="380" w:firstLine="0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• разрабатывать и анализировать концептуальные и теоретические модели прикладных задач анализа больших данных;</w:t>
        <w:br w:type="textWrapping"/>
        <w:t xml:space="preserve">• оценивать время и необходимые аппаратные ресурсы для решения задач анализа и обработки данных; </w:t>
        <w:br w:type="textWrapping"/>
        <w:t xml:space="preserve">• создавать алгоритмы анализа и обработки большого объема данных с применением моделей Data Mining.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smallCaps w:val="0"/>
          <w:color w:val="000000"/>
          <w:u w:val="single"/>
        </w:rPr>
      </w:pPr>
      <w:r w:rsidDel="00000000" w:rsidR="00000000" w:rsidRPr="00000000">
        <w:rPr>
          <w:smallCaps w:val="0"/>
          <w:color w:val="000000"/>
          <w:u w:val="single"/>
          <w:rtl w:val="0"/>
        </w:rPr>
        <w:t xml:space="preserve">Навыки</w:t>
      </w:r>
    </w:p>
    <w:tbl>
      <w:tblPr>
        <w:tblStyle w:val="Table3"/>
        <w:tblW w:w="8811.0" w:type="dxa"/>
        <w:jc w:val="left"/>
        <w:tblInd w:w="15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1"/>
        <w:gridCol w:w="8730"/>
        <w:tblGridChange w:id="0">
          <w:tblGrid>
            <w:gridCol w:w="81"/>
            <w:gridCol w:w="8730"/>
          </w:tblGrid>
        </w:tblGridChange>
      </w:tblGrid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  <w:color w:val="00000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• применения программных систем, предназначенных для анализа больших данных.</w:t>
            </w:r>
          </w:p>
        </w:tc>
      </w:tr>
    </w:tbl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2. Объем дисциплины (модуля) по видам учебной работы.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180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1. Объем дисциплины (модуля) общая трудоемкость: 3 з.е. 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0"/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06"/>
        <w:gridCol w:w="952.9999999999995"/>
        <w:gridCol w:w="1027.0000000000005"/>
        <w:gridCol w:w="900"/>
        <w:gridCol w:w="1081.0000000000002"/>
        <w:gridCol w:w="972.9999999999995"/>
        <w:tblGridChange w:id="0">
          <w:tblGrid>
            <w:gridCol w:w="4606"/>
            <w:gridCol w:w="952.9999999999995"/>
            <w:gridCol w:w="1027.0000000000005"/>
            <w:gridCol w:w="900"/>
            <w:gridCol w:w="1081.0000000000002"/>
            <w:gridCol w:w="972.999999999999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b w:val="0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Виды учебной работы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часов</w:t>
            </w:r>
          </w:p>
        </w:tc>
        <w:tc>
          <w:tcPr>
            <w:gridSpan w:val="4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Распределение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по семестрам в часах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III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Общая трудоемкость дисциплины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Контактная работа: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32,25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32,25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Лекции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Лабораторные работы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КСР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ind w:firstLine="612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ИКР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0,25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0,25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Самостоятельная работа (СР)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75,75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75,75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Контроль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Вид промежуточного контроля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зачет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3. Содержание дисциплины (модуля).</w:t>
      </w:r>
    </w:p>
    <w:p w:rsidR="00000000" w:rsidDel="00000000" w:rsidP="00000000" w:rsidRDefault="00000000" w:rsidRPr="00000000" w14:paraId="000000B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2. Распределение часов по темам и видам учебной работы</w:t>
      </w:r>
    </w:p>
    <w:tbl>
      <w:tblPr>
        <w:tblStyle w:val="Table5"/>
        <w:tblW w:w="9705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3522"/>
        <w:gridCol w:w="1080.0000000000005"/>
        <w:gridCol w:w="720"/>
        <w:gridCol w:w="900"/>
        <w:gridCol w:w="720"/>
        <w:gridCol w:w="720"/>
        <w:gridCol w:w="782.9999999999995"/>
        <w:tblGridChange w:id="0">
          <w:tblGrid>
            <w:gridCol w:w="1260"/>
            <w:gridCol w:w="3522"/>
            <w:gridCol w:w="1080.0000000000005"/>
            <w:gridCol w:w="720"/>
            <w:gridCol w:w="900"/>
            <w:gridCol w:w="720"/>
            <w:gridCol w:w="720"/>
            <w:gridCol w:w="782.999999999999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раздела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Наименование разделов</w:t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и тем дисциплины (модуля)</w:t>
            </w:r>
          </w:p>
        </w:tc>
        <w:tc>
          <w:tcPr>
            <w:gridSpan w:val="6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Объем в часах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Всего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Л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ПЗ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С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ЛР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СР</w:t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и иная работа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8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Модуль 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64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46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Большие данные (Big Data): современные подходы к обработке и хранению. Проблема множественного сравнения данных.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Процесс анализа. Общая схема анализа. Извлечение и визуализация данных. Этапы моделирования. Процесс построения моделей. Формы представления данных, типы и виды данных. Представления наборов данных.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1.3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Технологии KDD и Data Mining. Подготовка данных к анализу. Методика извлечения знаний. Data Mining. Мультидисциплинарный характер Data Mining. Причины распространения KDD и Data Mining. Актуальность технологий Data Mining как средств обработки больших объемов информации.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16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Модуль 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Программное обеспечение в области анализа данных. Аналитические платформы: классификация и особенности применения. Языки визуального моделирования.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1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2.2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both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Определение кластеризации. Постановка задачи кластеризации. Цели кластеризации в Data Mining. Примеры кластеризации в различных областях. Виды метрик. Шаги алгоритма. Меры расстояний. Пример работы алгоритма k-means. Проблемы алгоритмов кластеризации.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1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before="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</w:tr>
      <w:tr>
        <w:tc>
          <w:tcPr>
            <w:gridSpan w:val="2"/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 Итого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108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mallCaps w:val="0"/>
                <w:sz w:val="22"/>
                <w:szCs w:val="22"/>
              </w:rPr>
            </w:pPr>
            <w:r w:rsidDel="00000000" w:rsidR="00000000" w:rsidRPr="00000000">
              <w:rPr>
                <w:b w:val="1"/>
                <w:smallCaps w:val="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256"/>
              </w:tabs>
              <w:jc w:val="center"/>
              <w:rPr>
                <w:b w:val="1"/>
                <w:smallCaps w:val="0"/>
              </w:rPr>
            </w:pPr>
            <w:r w:rsidDel="00000000" w:rsidR="00000000" w:rsidRPr="00000000">
              <w:rPr>
                <w:b w:val="1"/>
                <w:smallCaps w:val="0"/>
                <w:rtl w:val="0"/>
              </w:rPr>
              <w:t xml:space="preserve">78</w:t>
            </w:r>
          </w:p>
        </w:tc>
      </w:tr>
    </w:tbl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4. Самостоятельная работа обучающихся.</w:t>
      </w:r>
    </w:p>
    <w:p w:rsidR="00000000" w:rsidDel="00000000" w:rsidP="00000000" w:rsidRDefault="00000000" w:rsidRPr="00000000" w14:paraId="0000011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3. Содержание самостоятельной работы обучающихся</w:t>
      </w:r>
    </w:p>
    <w:tbl>
      <w:tblPr>
        <w:tblStyle w:val="Table6"/>
        <w:tblW w:w="9713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3240"/>
        <w:gridCol w:w="3059.9999999999995"/>
        <w:gridCol w:w="2665"/>
        <w:tblGridChange w:id="0">
          <w:tblGrid>
            <w:gridCol w:w="748"/>
            <w:gridCol w:w="3240"/>
            <w:gridCol w:w="3059.9999999999995"/>
            <w:gridCol w:w="266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  </w:t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Вид самостоятельной работы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или темы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 рабочей программы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Форма отчетности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Повторение пройденного учебного материала по конспектам лекций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1-2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Фронтальная беседа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Индивидуальные задания по теме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1-2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Собеседование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2"/>
                <w:szCs w:val="22"/>
              </w:rPr>
            </w:pPr>
            <w:r w:rsidDel="00000000" w:rsidR="00000000" w:rsidRPr="00000000">
              <w:rPr>
                <w:smallCaps w:val="0"/>
                <w:sz w:val="22"/>
                <w:szCs w:val="22"/>
                <w:rtl w:val="0"/>
              </w:rPr>
              <w:t xml:space="preserve">Подготовка к итоговому опросу по теме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Разделы 1-2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Устный опрос</w:t>
            </w:r>
          </w:p>
        </w:tc>
      </w:tr>
    </w:tbl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4.1. Темы курсовых работ (проектов).</w:t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Курсовые работы или семестровые задания не предусмотрены</w:t>
      </w:r>
    </w:p>
    <w:p w:rsidR="00000000" w:rsidDel="00000000" w:rsidP="00000000" w:rsidRDefault="00000000" w:rsidRPr="00000000" w14:paraId="000001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4.2. Перечень учебно-методического обеспечения для самостоятельной работы обучающихся.</w:t>
      </w:r>
    </w:p>
    <w:p w:rsidR="00000000" w:rsidDel="00000000" w:rsidP="00000000" w:rsidRDefault="00000000" w:rsidRPr="00000000" w14:paraId="000001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Самостоятельная работа студентов осуществляется с использованием:</w:t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</w:t>
        <w:tab/>
        <w:t xml:space="preserve">Библиотечного фонда АГУ.</w:t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</w:t>
        <w:tab/>
        <w:t xml:space="preserve">Компьютерного класса с доступом к сети Интернет.</w:t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5. Учебно-методическое обеспечение дисциплины (модуля).</w:t>
      </w:r>
    </w:p>
    <w:p w:rsidR="00000000" w:rsidDel="00000000" w:rsidP="00000000" w:rsidRDefault="00000000" w:rsidRPr="00000000" w14:paraId="0000013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4. Основная литература</w:t>
      </w:r>
    </w:p>
    <w:tbl>
      <w:tblPr>
        <w:tblStyle w:val="Table7"/>
        <w:tblW w:w="9748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9000"/>
        <w:tblGridChange w:id="0">
          <w:tblGrid>
            <w:gridCol w:w="748"/>
            <w:gridCol w:w="90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Наименование, библиографическое описание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Бутаков, Н.А. Обработка больших данных с Apache Spark : учебно-методическое пособие : [16+] / Н.А. Бутаков, М.В. Петров, Д. Насонов ; Университет ИТМО. – Санкт-Петербург : Университет ИТМО, 2019. – 52 с. : ил. – Режим доступа: по подписке. – URL: </w:t>
            </w:r>
            <w:hyperlink r:id="rId6">
              <w:r w:rsidDel="00000000" w:rsidR="00000000" w:rsidRPr="00000000">
                <w:rPr>
                  <w:smallCaps w:val="0"/>
                  <w:color w:val="0000ff"/>
                  <w:u w:val="single"/>
                  <w:rtl w:val="0"/>
                </w:rPr>
                <w:t xml:space="preserve">http://biblioclub.ru/index.php?page=book&amp;id=566771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5. Дополнительная  литература</w:t>
      </w:r>
    </w:p>
    <w:tbl>
      <w:tblPr>
        <w:tblStyle w:val="Table8"/>
        <w:tblW w:w="9748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9000"/>
        <w:tblGridChange w:id="0">
          <w:tblGrid>
            <w:gridCol w:w="748"/>
            <w:gridCol w:w="90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Наименование, библиографическое описание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Окулов, С.М. Алгоритмы обработки строк : учебное пособие : [12+] / С.М. Окулов. – 4-е изд., электрон. – Москва : Лаборатория знаний, 2020. – 258 с. – (Развитие интеллекта школьников). – Режим доступа: по подписке. – URL: </w:t>
            </w:r>
            <w:hyperlink r:id="rId7">
              <w:r w:rsidDel="00000000" w:rsidR="00000000" w:rsidRPr="00000000">
                <w:rPr>
                  <w:smallCaps w:val="0"/>
                  <w:color w:val="0000ff"/>
                  <w:u w:val="single"/>
                  <w:rtl w:val="0"/>
                </w:rPr>
                <w:t xml:space="preserve">http://biblioclub.ru/index.php?page=book&amp;id=445854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smallCaps w:val="0"/>
                <w:color w:val="000000"/>
                <w:rtl w:val="0"/>
              </w:rPr>
              <w:t xml:space="preserve">Бродовская, Е.В. Большие данные в исследовании политических процессов : учебное пособие : [16+] / Е.В. Бродовская, А.Ю. Домбровская ; Министерство науки и высшего образования Российской Федерации, Московский педагогический государственный университет. – Москва : Московский педагогический государственный университет (МПГУ), 2018. – 88 с. : схем., табл., ил. – Режим доступа: по подписке. – URL: </w:t>
            </w:r>
            <w:hyperlink r:id="rId8">
              <w:r w:rsidDel="00000000" w:rsidR="00000000" w:rsidRPr="00000000">
                <w:rPr>
                  <w:smallCaps w:val="0"/>
                  <w:color w:val="0000ff"/>
                  <w:u w:val="single"/>
                  <w:rtl w:val="0"/>
                </w:rPr>
                <w:t xml:space="preserve">http://biblioclub.ru/index.php?page=book&amp;id=563578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ind w:firstLine="180"/>
        <w:jc w:val="left"/>
        <w:rPr>
          <w:b w:val="0"/>
          <w:smallCaps w:val="0"/>
        </w:rPr>
      </w:pPr>
      <w:r w:rsidDel="00000000" w:rsidR="00000000" w:rsidRPr="00000000">
        <w:rPr>
          <w:b w:val="0"/>
          <w:smallCaps w:val="0"/>
          <w:rtl w:val="0"/>
        </w:rPr>
        <w:t xml:space="preserve">Таблица 6. Ресурсы информационно-телекоммуникационной сети «Интернет»</w:t>
      </w:r>
    </w:p>
    <w:tbl>
      <w:tblPr>
        <w:tblStyle w:val="Table9"/>
        <w:tblW w:w="9748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48"/>
        <w:gridCol w:w="9000"/>
        <w:tblGridChange w:id="0">
          <w:tblGrid>
            <w:gridCol w:w="748"/>
            <w:gridCol w:w="9000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п/п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Название (адрес) ресурса</w:t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0"/>
              </w:tabs>
              <w:spacing w:before="0" w:lineRule="auto"/>
              <w:jc w:val="both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Data Mining - </w:t>
            </w:r>
            <w:hyperlink r:id="rId9">
              <w:r w:rsidDel="00000000" w:rsidR="00000000" w:rsidRPr="00000000">
                <w:rPr>
                  <w:smallCaps w:val="0"/>
                  <w:color w:val="0000ff"/>
                  <w:u w:val="single"/>
                  <w:rtl w:val="0"/>
                </w:rPr>
                <w:t xml:space="preserve">https://www.intuit.ru/studies/courses/6/6/info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00"/>
              </w:tabs>
              <w:spacing w:before="0" w:lineRule="auto"/>
              <w:jc w:val="both"/>
              <w:rPr>
                <w:smallCaps w:val="0"/>
                <w:color w:val="0000ff"/>
                <w:u w:val="single"/>
              </w:rPr>
            </w:pPr>
            <w:r w:rsidDel="00000000" w:rsidR="00000000" w:rsidRPr="00000000">
              <w:rPr>
                <w:smallCaps w:val="0"/>
                <w:rtl w:val="0"/>
              </w:rPr>
              <w:t xml:space="preserve">Алгоритмы интеллектуальной обработки больших объемов данных - </w:t>
            </w:r>
            <w:hyperlink r:id="rId10">
              <w:r w:rsidDel="00000000" w:rsidR="00000000" w:rsidRPr="00000000">
                <w:rPr>
                  <w:smallCaps w:val="0"/>
                  <w:color w:val="0000ff"/>
                  <w:u w:val="single"/>
                  <w:rtl w:val="0"/>
                </w:rPr>
                <w:t xml:space="preserve">https://www.intuit.ru/studies/courses/3498/740/info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smallCaps w:val="0"/>
          <w:color w:val="0000ff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6. Методические рекомендации по дисциплине (модулю).</w:t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40"/>
        <w:jc w:val="both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Традиционно подготовка вузовской лекции строится по схеме:</w:t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определение цели изучения материала по данной теме;</w:t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составление плана изложения материала;</w:t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определение основных понятий темы;</w:t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 - подбор основной литературы к теме.</w:t>
      </w:r>
    </w:p>
    <w:p w:rsidR="00000000" w:rsidDel="00000000" w:rsidP="00000000" w:rsidRDefault="00000000" w:rsidRPr="00000000" w14:paraId="000001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При подготовке лекции необходимо учитывать следующее:</w:t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</w:t>
        <w:tab/>
        <w:t xml:space="preserve">Большое значение имеет временное планирование каждой структурной части лекции и строгое следование такому плану.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</w:t>
        <w:tab/>
        <w:t xml:space="preserve">Необходимо максимально использовать современные технические средства обучения.</w:t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3.</w:t>
        <w:tab/>
        <w:t xml:space="preserve">В случае отсутствия технических средств обучения рационально часть изучаемого материала давать через схемы, начерченные (лучше заранее) на доске. Схемы необходимо использовать для лучшего усвоения, они несут большую смысловую нагрузку.</w:t>
      </w:r>
    </w:p>
    <w:p w:rsidR="00000000" w:rsidDel="00000000" w:rsidP="00000000" w:rsidRDefault="00000000" w:rsidRPr="00000000" w14:paraId="000001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4.</w:t>
        <w:tab/>
        <w:t xml:space="preserve">Определить в процессе подготовки лекции отдельные вопросы изучаемой темы, которые будут предлагаться студентам для самостоятельного изучения.</w:t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Ведущей дидактической целью лабораторных работ является экспериментальное подтверждение и проверка существенных теоретических положений и технических сведений, изучаемых в дисциплине. Лабораторные работы должны развивать мышление студентов, самостоятельность при решении практической задачи, формировать глубоких и прочные знания.</w:t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7. Материально-техническое обеспечение дисциплины (модуля).</w:t>
      </w:r>
    </w:p>
    <w:p w:rsidR="00000000" w:rsidDel="00000000" w:rsidP="00000000" w:rsidRDefault="00000000" w:rsidRPr="00000000" w14:paraId="000001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Теоретические и практические занятия должны проводиться в специализированной аудитории, оснащенной современными персональными компьютерами и программным обеспечением в соответствии с тематикой изучаемого материала. Число рабочих мест в аудитории должно быть таким, чтобы обеспечивалась индивидуальная работа студента на отдельном персональном компьютере. Аудитория также должна быть оснащенной современным видеопроектором. </w:t>
      </w:r>
    </w:p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Для обеспечения процесса обучения необходимо использовать помещение, рассчитанное на 12-15 слушателей и соответствующее количество лабораторных компьютеров (один компьютер на каждого учащегося).</w:t>
      </w:r>
    </w:p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Для выполнения лабораторных работ курса требуются компьютеры и периферийное оборудование в приведенной ниже конфигурации.</w:t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1.</w:t>
        <w:tab/>
        <w:t xml:space="preserve">Операционная система MS Windows 7 или выше.</w:t>
      </w:r>
    </w:p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2.</w:t>
        <w:tab/>
        <w:t xml:space="preserve">Пакет офисных программ Open Office или MS Office.</w:t>
      </w:r>
    </w:p>
    <w:p w:rsidR="00000000" w:rsidDel="00000000" w:rsidP="00000000" w:rsidRDefault="00000000" w:rsidRPr="00000000" w14:paraId="000001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3.</w:t>
        <w:tab/>
        <w:t xml:space="preserve">Программа просмотра PDF-документов, например, AcrobatReader.</w:t>
      </w:r>
    </w:p>
    <w:p w:rsidR="00000000" w:rsidDel="00000000" w:rsidP="00000000" w:rsidRDefault="00000000" w:rsidRPr="00000000" w14:paraId="000001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4.</w:t>
        <w:tab/>
        <w:t xml:space="preserve">Архиватор с поддержкой формата ZIP.</w:t>
      </w:r>
    </w:p>
    <w:p w:rsidR="00000000" w:rsidDel="00000000" w:rsidP="00000000" w:rsidRDefault="00000000" w:rsidRPr="00000000" w14:paraId="000001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Рекомендуется:</w:t>
      </w:r>
    </w:p>
    <w:p w:rsidR="00000000" w:rsidDel="00000000" w:rsidP="00000000" w:rsidRDefault="00000000" w:rsidRPr="00000000" w14:paraId="0000016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Выделенное подключение к Интернету для каждого студента, необходимое для контроля за выполнением поиска в Интернете.</w:t>
      </w:r>
    </w:p>
    <w:p w:rsidR="00000000" w:rsidDel="00000000" w:rsidP="00000000" w:rsidRDefault="00000000" w:rsidRPr="00000000" w14:paraId="0000017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Одно многофункциональное устройство принтер/сканер/копир на класс.</w:t>
      </w:r>
    </w:p>
    <w:p w:rsidR="00000000" w:rsidDel="00000000" w:rsidP="00000000" w:rsidRDefault="00000000" w:rsidRPr="00000000" w14:paraId="0000017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left="720" w:hanging="360"/>
      </w:pPr>
      <w:r w:rsidDel="00000000" w:rsidR="00000000" w:rsidRPr="00000000">
        <w:rPr>
          <w:smallCaps w:val="0"/>
          <w:rtl w:val="0"/>
        </w:rPr>
        <w:t xml:space="preserve">Один мультимедиа проектор на класс.</w:t>
      </w:r>
    </w:p>
    <w:p w:rsidR="00000000" w:rsidDel="00000000" w:rsidP="00000000" w:rsidRDefault="00000000" w:rsidRPr="00000000" w14:paraId="00000172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0" w:firstLine="0"/>
        <w:rPr>
          <w:smallCaps w:val="0"/>
        </w:rPr>
      </w:pPr>
      <w:bookmarkStart w:colFirst="0" w:colLast="0" w:name="_gjdgxs" w:id="0"/>
      <w:bookmarkEnd w:id="0"/>
      <w:r w:rsidDel="00000000" w:rsidR="00000000" w:rsidRPr="00000000">
        <w:br w:type="page"/>
      </w:r>
      <w:r w:rsidDel="00000000" w:rsidR="00000000" w:rsidRPr="00000000">
        <w:rPr>
          <w:smallCaps w:val="0"/>
          <w:rtl w:val="0"/>
        </w:rPr>
        <w:t xml:space="preserve">8. Лист регистрации изменений</w:t>
      </w:r>
    </w:p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smallCaps w:val="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80.0" w:type="dxa"/>
        <w:jc w:val="left"/>
        <w:tblInd w:w="57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4"/>
        <w:gridCol w:w="897.0000000000002"/>
        <w:gridCol w:w="898.0000000000001"/>
        <w:gridCol w:w="1039.9999999999995"/>
        <w:gridCol w:w="1275"/>
        <w:gridCol w:w="1133.9999999999998"/>
        <w:gridCol w:w="1452.0000000000005"/>
        <w:gridCol w:w="1080"/>
        <w:gridCol w:w="1060"/>
        <w:tblGridChange w:id="0">
          <w:tblGrid>
            <w:gridCol w:w="1044"/>
            <w:gridCol w:w="897.0000000000002"/>
            <w:gridCol w:w="898.0000000000001"/>
            <w:gridCol w:w="1039.9999999999995"/>
            <w:gridCol w:w="1275"/>
            <w:gridCol w:w="1133.9999999999998"/>
            <w:gridCol w:w="1452.0000000000005"/>
            <w:gridCol w:w="1080"/>
            <w:gridCol w:w="1060"/>
          </w:tblGrid>
        </w:tblGridChange>
      </w:tblGrid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изменения</w:t>
            </w:r>
          </w:p>
        </w:tc>
        <w:tc>
          <w:tcPr>
            <w:gridSpan w:val="3"/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Номера листов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Основание для внесения изменения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Подпись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Расшифровка подписи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Дата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Дата</w:t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введения изменения</w:t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замененных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новых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smallCaps w:val="0"/>
                <w:sz w:val="20"/>
                <w:szCs w:val="20"/>
                <w:rtl w:val="0"/>
              </w:rPr>
              <w:t xml:space="preserve">аннулированных</w:t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57.0" w:type="dxa"/>
              <w:bottom w:w="0.0" w:type="dxa"/>
              <w:right w:w="57.0" w:type="dxa"/>
            </w:tcMar>
            <w:vAlign w:val="top"/>
          </w:tcPr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mallCaps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ind w:firstLine="539"/>
        <w:jc w:val="both"/>
        <w:rPr>
          <w:smallCaps w:val="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6838" w:w="11906" w:orient="portrait"/>
      <w:pgMar w:bottom="1134" w:top="851" w:left="1259" w:right="748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1"/>
      <w:tblW w:w="9979.0" w:type="dxa"/>
      <w:jc w:val="left"/>
      <w:tblInd w:w="108.0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177"/>
      <w:gridCol w:w="7802"/>
      <w:tblGridChange w:id="0">
        <w:tblGrid>
          <w:gridCol w:w="2177"/>
          <w:gridCol w:w="7802"/>
        </w:tblGrid>
      </w:tblGridChange>
    </w:tblGrid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0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1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1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ФГБОУ ВО</w:t>
          </w:r>
        </w:p>
        <w:p w:rsidR="00000000" w:rsidDel="00000000" w:rsidP="00000000" w:rsidRDefault="00000000" w:rsidRPr="00000000" w14:paraId="000002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i w:val="1"/>
              <w:smallCaps w:val="0"/>
            </w:rPr>
          </w:pPr>
          <w:r w:rsidDel="00000000" w:rsidR="00000000" w:rsidRPr="00000000">
            <w:rPr>
              <w:i w:val="1"/>
              <w:smallCaps w:val="0"/>
              <w:rtl w:val="0"/>
            </w:rPr>
            <w:t xml:space="preserve">«АГУ»</w:t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Федеральное государственное бюджетное образовательное</w:t>
          </w:r>
        </w:p>
        <w:p w:rsidR="00000000" w:rsidDel="00000000" w:rsidP="00000000" w:rsidRDefault="00000000" w:rsidRPr="00000000" w14:paraId="000002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учреждение высшего образования </w:t>
          </w:r>
        </w:p>
        <w:p w:rsidR="00000000" w:rsidDel="00000000" w:rsidP="00000000" w:rsidRDefault="00000000" w:rsidRPr="00000000" w14:paraId="0000020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smallCaps w:val="0"/>
            </w:rPr>
          </w:pPr>
          <w:r w:rsidDel="00000000" w:rsidR="00000000" w:rsidRPr="00000000">
            <w:rPr>
              <w:smallCaps w:val="0"/>
              <w:rtl w:val="0"/>
            </w:rPr>
            <w:t xml:space="preserve">«Адыгейский государственный университет»</w:t>
          </w:r>
        </w:p>
      </w:tc>
    </w:tr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0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smallCaps w:val="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0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before="0" w:lineRule="auto"/>
            <w:jc w:val="center"/>
            <w:rPr>
              <w:smallCaps w:val="0"/>
            </w:rPr>
          </w:pPr>
          <w:r w:rsidDel="00000000" w:rsidR="00000000" w:rsidRPr="00000000">
            <w:rPr>
              <w:smallCaps w:val="0"/>
              <w:rtl w:val="0"/>
            </w:rPr>
            <w:t xml:space="preserve">Рабочая программа дисциплины (модуля)</w:t>
          </w:r>
        </w:p>
      </w:tc>
    </w:tr>
    <w:tr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top"/>
        </w:tcPr>
        <w:p w:rsidR="00000000" w:rsidDel="00000000" w:rsidP="00000000" w:rsidRDefault="00000000" w:rsidRPr="00000000" w14:paraId="000002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mallCaps w:val="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0.0" w:type="dxa"/>
            <w:left w:w="108.0" w:type="dxa"/>
            <w:bottom w:w="0.0" w:type="dxa"/>
            <w:right w:w="108.0" w:type="dxa"/>
          </w:tcMar>
          <w:vAlign w:val="center"/>
        </w:tcPr>
        <w:p w:rsidR="00000000" w:rsidDel="00000000" w:rsidP="00000000" w:rsidRDefault="00000000" w:rsidRPr="00000000" w14:paraId="000002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СМК. ОП-2/РК-7.3.3</w:t>
          </w:r>
        </w:p>
      </w:tc>
    </w:tr>
  </w:tbl>
  <w:p w:rsidR="00000000" w:rsidDel="00000000" w:rsidP="00000000" w:rsidRDefault="00000000" w:rsidRPr="00000000" w14:paraId="000002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∙"/>
      <w:lvlJc w:val="left"/>
      <w:pPr>
        <w:ind w:left="720" w:hanging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cs="Courier New" w:eastAsia="Courier New" w:hAnsi="Courier New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>
        <w:spacing w:before="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ind w:left="567" w:firstLine="0"/>
    </w:pPr>
    <w:rPr>
      <w:b w:val="1"/>
      <w:smallCaps w:val="0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ind w:left="567" w:firstLine="0"/>
    </w:pPr>
    <w:rPr>
      <w:smallCaps w:val="0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b w:val="1"/>
      <w:smallCaps w:val="0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508"/>
      </w:tabs>
      <w:spacing w:after="60" w:before="240" w:lineRule="auto"/>
      <w:ind w:left="2508" w:hanging="864"/>
    </w:pPr>
    <w:rPr>
      <w:rFonts w:ascii="Arial" w:cs="Arial" w:eastAsia="Arial" w:hAnsi="Arial"/>
      <w:b w:val="1"/>
      <w:smallCaps w:val="0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2652"/>
      </w:tabs>
      <w:spacing w:after="60" w:before="240" w:lineRule="auto"/>
      <w:ind w:left="2652" w:hanging="1008.0000000000001"/>
    </w:pPr>
    <w:rPr>
      <w:rFonts w:ascii="Arial" w:cs="Arial" w:eastAsia="Arial" w:hAnsi="Arial"/>
      <w:smallCaps w:val="0"/>
      <w:sz w:val="22"/>
      <w:szCs w:val="22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5832"/>
      </w:tabs>
      <w:spacing w:after="60" w:before="240" w:lineRule="auto"/>
      <w:ind w:left="5832" w:hanging="1152"/>
    </w:pPr>
    <w:rPr>
      <w:i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jc w:val="center"/>
    </w:pPr>
    <w:rPr>
      <w:rFonts w:ascii="Arial" w:cs="Arial" w:eastAsia="Arial" w:hAnsi="Arial"/>
      <w:b w:val="1"/>
      <w:smallCaps w:val="0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intuit.ru/studies/courses/3498/740/info" TargetMode="External"/><Relationship Id="rId12" Type="http://schemas.openxmlformats.org/officeDocument/2006/relationships/footer" Target="footer1.xml"/><Relationship Id="rId9" Type="http://schemas.openxmlformats.org/officeDocument/2006/relationships/hyperlink" Target="https://www.intuit.ru/studies/courses/6/6/info" TargetMode="External"/><Relationship Id="rId5" Type="http://schemas.openxmlformats.org/officeDocument/2006/relationships/styles" Target="styles.xml"/><Relationship Id="rId6" Type="http://schemas.openxmlformats.org/officeDocument/2006/relationships/hyperlink" Target="http://biblioclub.ru/index.php?page=book&amp;id=566771" TargetMode="External"/><Relationship Id="rId7" Type="http://schemas.openxmlformats.org/officeDocument/2006/relationships/hyperlink" Target="http://biblioclub.ru/index.php?page=book&amp;id=445854" TargetMode="External"/><Relationship Id="rId8" Type="http://schemas.openxmlformats.org/officeDocument/2006/relationships/hyperlink" Target="http://biblioclub.ru/index.php?page=book&amp;id=5635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